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DB72E" w14:textId="0145F1A2" w:rsidR="00183D39" w:rsidRDefault="00183D39" w:rsidP="00183D39">
      <w:pPr>
        <w:rPr>
          <w:b/>
        </w:rPr>
      </w:pPr>
      <w:bookmarkStart w:id="0" w:name="_GoBack"/>
      <w:r w:rsidRPr="00571913">
        <w:rPr>
          <w:b/>
        </w:rPr>
        <w:t xml:space="preserve">17OAE04 Section </w:t>
      </w:r>
      <w:proofErr w:type="gramStart"/>
      <w:r>
        <w:rPr>
          <w:b/>
        </w:rPr>
        <w:t>A</w:t>
      </w:r>
      <w:proofErr w:type="gramEnd"/>
      <w:r>
        <w:rPr>
          <w:b/>
        </w:rPr>
        <w:t xml:space="preserve"> </w:t>
      </w:r>
      <w:r w:rsidRPr="00571913">
        <w:rPr>
          <w:b/>
        </w:rPr>
        <w:t>Exemplar student response</w:t>
      </w:r>
      <w:bookmarkEnd w:id="0"/>
      <w:r w:rsidRPr="00571913">
        <w:rPr>
          <w:b/>
        </w:rPr>
        <w:t>:</w:t>
      </w:r>
    </w:p>
    <w:p w14:paraId="49A942D7" w14:textId="77777777" w:rsidR="00183D39" w:rsidRDefault="00183D39" w:rsidP="00183D39">
      <w:pPr>
        <w:rPr>
          <w:b/>
        </w:rPr>
      </w:pPr>
    </w:p>
    <w:p w14:paraId="7D7617DB" w14:textId="3FAF3770" w:rsidR="00183D39" w:rsidRPr="00571913" w:rsidRDefault="00183D39" w:rsidP="00183D39">
      <w:r w:rsidRPr="00571913">
        <w:t>Q</w:t>
      </w:r>
      <w:r>
        <w:t>3</w:t>
      </w:r>
    </w:p>
    <w:p w14:paraId="367E2006" w14:textId="5B4D02CE" w:rsidR="00183D39" w:rsidRPr="00571913" w:rsidRDefault="00183D39" w:rsidP="00183D39">
      <w:r w:rsidRPr="00571913">
        <w:t>Explore</w:t>
      </w:r>
      <w:r>
        <w:t xml:space="preserve"> how Shakespeare presents suffering in </w:t>
      </w:r>
      <w:r w:rsidRPr="00183D39">
        <w:rPr>
          <w:i/>
        </w:rPr>
        <w:t>Hamlet</w:t>
      </w:r>
      <w:r>
        <w:t>.</w:t>
      </w:r>
      <w:r w:rsidRPr="00571913">
        <w:t xml:space="preserve"> You must relate your discussion to relevant contextual factors</w:t>
      </w:r>
      <w:r>
        <w:t xml:space="preserve"> and ideas from your critical reading</w:t>
      </w:r>
      <w:r w:rsidRPr="00571913">
        <w:t>.</w:t>
      </w:r>
    </w:p>
    <w:p w14:paraId="3D7B38C5" w14:textId="77777777" w:rsidR="00183D39" w:rsidRDefault="00183D39"/>
    <w:p w14:paraId="3E36B9CA" w14:textId="2972BB78" w:rsidR="00D97383" w:rsidRPr="00183D39" w:rsidRDefault="007C522B">
      <w:pPr>
        <w:rPr>
          <w:rFonts w:ascii="Chalkboard" w:hAnsi="Chalkboard"/>
        </w:rPr>
      </w:pPr>
      <w:r w:rsidRPr="00183D39">
        <w:rPr>
          <w:rFonts w:ascii="Chalkboard" w:hAnsi="Chalkboard"/>
        </w:rPr>
        <w:t>In ‘Hamlet’ Shakespeare</w:t>
      </w:r>
      <w:r w:rsidR="001F66E0" w:rsidRPr="00183D39">
        <w:rPr>
          <w:rFonts w:ascii="Chalkboard" w:hAnsi="Chalkboard"/>
        </w:rPr>
        <w:t xml:space="preserve"> explores the idea of suffering</w:t>
      </w:r>
      <w:r w:rsidRPr="00183D39">
        <w:rPr>
          <w:rFonts w:ascii="Chalkboard" w:hAnsi="Chalkboard"/>
        </w:rPr>
        <w:t>, reflecting the period of doubt and uncertainty he was living in due to the coronation of James I and religious conflict following the Reformation. Suffering is presented through grief, both of Hamlet and of Ophelia and Laertes as they all suffer following the loss of their fathers. It could be argued that Hamlet is also dealing with an inner suffering due to his tormented mind and speculative nature, described by Hazlitt as, ‘the prince of philosophical speculation.’ He is presented as sinking into a deep melancholy triggered by the death of his father, Old Hamlet, and the marriage of his mother to his uncle, he is presented as deeming a ‘satyr’ in comparison to his father ‘Hyperion’, a classical reference an Elizabethan audience would easily recognize. On top of this he also puts on an ‘antic disposition’, which some critics have argued goes on to take a toll on his mind and increase his suffering further. Foe example, Greenblatt asks, is his madness ‘a strategy masquerading as a reality or a reality masquerading as a strategy?’</w:t>
      </w:r>
    </w:p>
    <w:p w14:paraId="54824755" w14:textId="77777777" w:rsidR="007C522B" w:rsidRPr="00183D39" w:rsidRDefault="007C522B">
      <w:pPr>
        <w:rPr>
          <w:rFonts w:ascii="Chalkboard" w:hAnsi="Chalkboard"/>
        </w:rPr>
      </w:pPr>
    </w:p>
    <w:p w14:paraId="24F776A0" w14:textId="77777777" w:rsidR="007C522B" w:rsidRPr="00183D39" w:rsidRDefault="007C522B">
      <w:pPr>
        <w:rPr>
          <w:rFonts w:ascii="Chalkboard" w:hAnsi="Chalkboard"/>
        </w:rPr>
      </w:pPr>
      <w:r w:rsidRPr="00183D39">
        <w:rPr>
          <w:rFonts w:ascii="Chalkboard" w:hAnsi="Chalkboard"/>
        </w:rPr>
        <w:t>Perhaps the primary form of suffering in “Hamlet’ is presented by Shakespeare as being grief</w:t>
      </w:r>
      <w:r w:rsidR="005627E9" w:rsidRPr="00183D39">
        <w:rPr>
          <w:rFonts w:ascii="Chalkboard" w:hAnsi="Chalkboard"/>
        </w:rPr>
        <w:t xml:space="preserve">. In his first soliloquy Shakespeare presents Hamlet as being deeply troubled by his father’s death and his uncle becoming king, exclaiming, “O God, God, how weary, stale, flat and unpropitious seem to me all the uses of this world.’ Here the vocative use of ‘O’ demonstrates Shakespeare’s emotive, sensory language to communicate a feeling of helplessness to the audience. Hamlet is also presented as calling </w:t>
      </w:r>
      <w:proofErr w:type="gramStart"/>
      <w:r w:rsidR="005627E9" w:rsidRPr="00183D39">
        <w:rPr>
          <w:rFonts w:ascii="Chalkboard" w:hAnsi="Chalkboard"/>
        </w:rPr>
        <w:t>God which</w:t>
      </w:r>
      <w:proofErr w:type="gramEnd"/>
      <w:r w:rsidR="005627E9" w:rsidRPr="00183D39">
        <w:rPr>
          <w:rFonts w:ascii="Chalkboard" w:hAnsi="Chalkboard"/>
        </w:rPr>
        <w:t xml:space="preserve"> in the devoutly Christian society of England in the seventeenth century would have been very familiar to the original audience. The use of listing words with negative connotations further emphasizes his </w:t>
      </w:r>
      <w:proofErr w:type="spellStart"/>
      <w:r w:rsidR="005627E9" w:rsidRPr="00183D39">
        <w:rPr>
          <w:rFonts w:ascii="Chalkboard" w:hAnsi="Chalkboard"/>
        </w:rPr>
        <w:t>greif</w:t>
      </w:r>
      <w:proofErr w:type="spellEnd"/>
      <w:r w:rsidR="005627E9" w:rsidRPr="00183D39">
        <w:rPr>
          <w:rFonts w:ascii="Chalkboard" w:hAnsi="Chalkboard"/>
        </w:rPr>
        <w:t xml:space="preserve"> and suffering. Kerrigan argues that the ghost condemns Hamlet to an eternal suffering or a “yearning for the lost figure”</w:t>
      </w:r>
      <w:r w:rsidR="009E3720" w:rsidRPr="00183D39">
        <w:rPr>
          <w:rFonts w:ascii="Chalkboard" w:hAnsi="Chalkboard"/>
        </w:rPr>
        <w:t xml:space="preserve"> when Shakespeare presents him as binding Hamlet in a vow to “Remember me!” At the time of writing, a son avenging his father was seen as an almost sacred duty, however, Shakespeare’s contemporary, Francis Bacon,</w:t>
      </w:r>
      <w:r w:rsidR="007858E7" w:rsidRPr="00183D39">
        <w:rPr>
          <w:rFonts w:ascii="Chalkboard" w:hAnsi="Chalkboard"/>
        </w:rPr>
        <w:t xml:space="preserve"> argued that “A man who </w:t>
      </w:r>
      <w:proofErr w:type="spellStart"/>
      <w:r w:rsidR="007858E7" w:rsidRPr="00183D39">
        <w:rPr>
          <w:rFonts w:ascii="Chalkboard" w:hAnsi="Chalkboard"/>
        </w:rPr>
        <w:t>studieth</w:t>
      </w:r>
      <w:proofErr w:type="spellEnd"/>
      <w:r w:rsidR="007858E7" w:rsidRPr="00183D39">
        <w:rPr>
          <w:rFonts w:ascii="Chalkboard" w:hAnsi="Chalkboard"/>
        </w:rPr>
        <w:t xml:space="preserve"> revenge keeps his own wounds green which would otherwise heal,” highlighting that Hamlet’s lack of revenge increase, and even ensures, further suffering for him.</w:t>
      </w:r>
    </w:p>
    <w:p w14:paraId="448E9D6F" w14:textId="77777777" w:rsidR="007858E7" w:rsidRPr="00183D39" w:rsidRDefault="007858E7">
      <w:pPr>
        <w:rPr>
          <w:rFonts w:ascii="Chalkboard" w:hAnsi="Chalkboard"/>
        </w:rPr>
      </w:pPr>
    </w:p>
    <w:p w14:paraId="2E3A85D7" w14:textId="4B693B23" w:rsidR="007858E7" w:rsidRPr="00183D39" w:rsidRDefault="007858E7">
      <w:pPr>
        <w:rPr>
          <w:rFonts w:ascii="Chalkboard" w:hAnsi="Chalkboard"/>
        </w:rPr>
      </w:pPr>
      <w:r w:rsidRPr="00183D39">
        <w:rPr>
          <w:rFonts w:ascii="Chalkboard" w:hAnsi="Chalkboard"/>
        </w:rPr>
        <w:t>Shakespeare presents O</w:t>
      </w:r>
      <w:r w:rsidR="000D7827" w:rsidRPr="00183D39">
        <w:rPr>
          <w:rFonts w:ascii="Chalkboard" w:hAnsi="Chalkboard"/>
        </w:rPr>
        <w:t>phelia’s and Laertes’ suffering</w:t>
      </w:r>
      <w:r w:rsidRPr="00183D39">
        <w:rPr>
          <w:rFonts w:ascii="Chalkboard" w:hAnsi="Chalkboard"/>
        </w:rPr>
        <w:t xml:space="preserve"> as a result of grief in a different way. Though Hamlet puts on an ‘antic disposition’ and some critics, for example Mack, argue “it is only for the moment self-assumed” suggesting that Hamlet is presented as</w:t>
      </w:r>
      <w:r w:rsidR="000D7827" w:rsidRPr="00183D39">
        <w:rPr>
          <w:rFonts w:ascii="Chalkboard" w:hAnsi="Chalkboard"/>
        </w:rPr>
        <w:t xml:space="preserve"> falling into real madness,</w:t>
      </w:r>
      <w:r w:rsidRPr="00183D39">
        <w:rPr>
          <w:rFonts w:ascii="Chalkboard" w:hAnsi="Chalkboard"/>
        </w:rPr>
        <w:t xml:space="preserve"> Ophelia is presented by Shakespeare as falling into madness, driven by suffering </w:t>
      </w:r>
      <w:r w:rsidRPr="00183D39">
        <w:rPr>
          <w:rFonts w:ascii="Chalkboard" w:hAnsi="Chalkboard"/>
        </w:rPr>
        <w:lastRenderedPageBreak/>
        <w:t xml:space="preserve">due to the grief she feels at losing her father, Polonius. Ophelia’s suffering is clearly communicated in Act four scene five when Shakespeare presents her as lamenting his death in song: “[sings] He is dead and gone, lady, </w:t>
      </w:r>
      <w:r w:rsidR="0094480A" w:rsidRPr="00183D39">
        <w:rPr>
          <w:rFonts w:ascii="Chalkboard" w:hAnsi="Chalkboard"/>
        </w:rPr>
        <w:t>he is dead and gone”. Here th</w:t>
      </w:r>
      <w:r w:rsidR="001F66E0" w:rsidRPr="00183D39">
        <w:rPr>
          <w:rFonts w:ascii="Chalkboard" w:hAnsi="Chalkboard"/>
        </w:rPr>
        <w:t xml:space="preserve">e repetition of “dead and gone” </w:t>
      </w:r>
      <w:proofErr w:type="spellStart"/>
      <w:r w:rsidR="0094480A" w:rsidRPr="00183D39">
        <w:rPr>
          <w:rFonts w:ascii="Chalkboard" w:hAnsi="Chalkboard"/>
        </w:rPr>
        <w:t>emphasises</w:t>
      </w:r>
      <w:proofErr w:type="spellEnd"/>
      <w:r w:rsidR="0094480A" w:rsidRPr="00183D39">
        <w:rPr>
          <w:rFonts w:ascii="Chalkboard" w:hAnsi="Chalkboard"/>
        </w:rPr>
        <w:t xml:space="preserve"> Ophelia’s dwelling on her grief and the difficulty that Shakespeare presents her as having with overcoming her extreme suffering. He also confirms this with Claudius’ line: “this is the poison of deep grief, it springs all from her father’s death”</w:t>
      </w:r>
    </w:p>
    <w:p w14:paraId="162D4CC5" w14:textId="77777777" w:rsidR="0094480A" w:rsidRPr="00183D39" w:rsidRDefault="0094480A">
      <w:pPr>
        <w:rPr>
          <w:rFonts w:ascii="Chalkboard" w:hAnsi="Chalkboard"/>
        </w:rPr>
      </w:pPr>
    </w:p>
    <w:p w14:paraId="62E6D5DD" w14:textId="7B2158CE" w:rsidR="0094480A" w:rsidRPr="00183D39" w:rsidRDefault="0094480A">
      <w:pPr>
        <w:rPr>
          <w:rFonts w:ascii="Chalkboard" w:hAnsi="Chalkboard"/>
        </w:rPr>
      </w:pPr>
      <w:r w:rsidRPr="00183D39">
        <w:rPr>
          <w:rFonts w:ascii="Chalkboard" w:hAnsi="Chalkboard"/>
        </w:rPr>
        <w:t>Conversely, Laertes’ suffering is presented as springing him into action, fulfilling the role of the traditional revenge hero, as a foil to Hamlet. Thought ‘Hamlet’ fulfills most of the tropes of revenge tragedy, many of which were being written at the same time by Shakespeare’s contemporaries, such as “The Spanish Tragedy”, Hamlet himself lacks the ‘deliberate actio</w:t>
      </w:r>
      <w:r w:rsidR="00BB0B5B" w:rsidRPr="00183D39">
        <w:rPr>
          <w:rFonts w:ascii="Chalkboard" w:hAnsi="Chalkboard"/>
        </w:rPr>
        <w:t>n’ Hazlitt required of</w:t>
      </w:r>
      <w:r w:rsidRPr="00183D39">
        <w:rPr>
          <w:rFonts w:ascii="Chalkboard" w:hAnsi="Chalkboard"/>
        </w:rPr>
        <w:t xml:space="preserve"> a reve</w:t>
      </w:r>
      <w:r w:rsidR="00BB0B5B" w:rsidRPr="00183D39">
        <w:rPr>
          <w:rFonts w:ascii="Chalkboard" w:hAnsi="Chalkboard"/>
        </w:rPr>
        <w:t>nge hero. For</w:t>
      </w:r>
      <w:r w:rsidR="000D7827" w:rsidRPr="00183D39">
        <w:rPr>
          <w:rFonts w:ascii="Chalkboard" w:hAnsi="Chalkboard"/>
        </w:rPr>
        <w:t xml:space="preserve"> example, Hazlitt </w:t>
      </w:r>
      <w:r w:rsidRPr="00183D39">
        <w:rPr>
          <w:rFonts w:ascii="Chalkboard" w:hAnsi="Chalkboard"/>
        </w:rPr>
        <w:t>argues, “</w:t>
      </w:r>
      <w:proofErr w:type="gramStart"/>
      <w:r w:rsidRPr="00183D39">
        <w:rPr>
          <w:rFonts w:ascii="Chalkboard" w:hAnsi="Chalkboard"/>
        </w:rPr>
        <w:t>when</w:t>
      </w:r>
      <w:proofErr w:type="gramEnd"/>
      <w:r w:rsidRPr="00183D39">
        <w:rPr>
          <w:rFonts w:ascii="Chalkboard" w:hAnsi="Chalkboard"/>
        </w:rPr>
        <w:t xml:space="preserve"> he is most bound to act, he remains puzzled, undecided and </w:t>
      </w:r>
      <w:proofErr w:type="spellStart"/>
      <w:r w:rsidRPr="00183D39">
        <w:rPr>
          <w:rFonts w:ascii="Chalkboard" w:hAnsi="Chalkboard"/>
        </w:rPr>
        <w:t>sceptical</w:t>
      </w:r>
      <w:proofErr w:type="spellEnd"/>
      <w:r w:rsidRPr="00183D39">
        <w:rPr>
          <w:rFonts w:ascii="Chalkboard" w:hAnsi="Chalkboard"/>
        </w:rPr>
        <w:t>.” However, Shakespeare therefore presents Laertes as</w:t>
      </w:r>
      <w:r w:rsidR="00BB0B5B" w:rsidRPr="00183D39">
        <w:rPr>
          <w:rFonts w:ascii="Chalkboard" w:hAnsi="Chalkboard"/>
        </w:rPr>
        <w:t xml:space="preserve"> his foil, led by grief. Laertes </w:t>
      </w:r>
      <w:r w:rsidRPr="00183D39">
        <w:rPr>
          <w:rFonts w:ascii="Chalkboard" w:hAnsi="Chalkboard"/>
        </w:rPr>
        <w:t>is active in seeking</w:t>
      </w:r>
      <w:r w:rsidR="00BB0B5B" w:rsidRPr="00183D39">
        <w:rPr>
          <w:rFonts w:ascii="Chalkboard" w:hAnsi="Chalkboard"/>
        </w:rPr>
        <w:t xml:space="preserve"> deliberate revenge, “I’ll be revenged most thoroughly for my father.” </w:t>
      </w:r>
      <w:proofErr w:type="gramStart"/>
      <w:r w:rsidR="00BB0B5B" w:rsidRPr="00183D39">
        <w:rPr>
          <w:rFonts w:ascii="Chalkboard" w:hAnsi="Chalkboard"/>
        </w:rPr>
        <w:t>The magnitude</w:t>
      </w:r>
      <w:r w:rsidR="001F66E0" w:rsidRPr="00183D39">
        <w:rPr>
          <w:rFonts w:ascii="Chalkboard" w:hAnsi="Chalkboard"/>
        </w:rPr>
        <w:t xml:space="preserve"> of his determination is exempl</w:t>
      </w:r>
      <w:r w:rsidR="00BB0B5B" w:rsidRPr="00183D39">
        <w:rPr>
          <w:rFonts w:ascii="Chalkboard" w:hAnsi="Chalkboard"/>
        </w:rPr>
        <w:t>if</w:t>
      </w:r>
      <w:r w:rsidR="001F66E0" w:rsidRPr="00183D39">
        <w:rPr>
          <w:rFonts w:ascii="Chalkboard" w:hAnsi="Chalkboard"/>
        </w:rPr>
        <w:t>i</w:t>
      </w:r>
      <w:r w:rsidR="00BB0B5B" w:rsidRPr="00183D39">
        <w:rPr>
          <w:rFonts w:ascii="Chalkboard" w:hAnsi="Chalkboard"/>
        </w:rPr>
        <w:t>ed by his line</w:t>
      </w:r>
      <w:proofErr w:type="gramEnd"/>
      <w:r w:rsidR="00BB0B5B" w:rsidRPr="00183D39">
        <w:rPr>
          <w:rFonts w:ascii="Chalkboard" w:hAnsi="Chalkboard"/>
        </w:rPr>
        <w:t>, “I dare damnation” as in such a devoutly Christian society the audience would have feared the concept of hell and Satan and avoided sin for this reason. Laertes disregarded this fear. It shows the</w:t>
      </w:r>
      <w:r w:rsidR="001F66E0" w:rsidRPr="00183D39">
        <w:rPr>
          <w:rFonts w:ascii="Chalkboard" w:hAnsi="Chalkboard"/>
        </w:rPr>
        <w:t xml:space="preserve"> extr</w:t>
      </w:r>
      <w:r w:rsidR="00BB0B5B" w:rsidRPr="00183D39">
        <w:rPr>
          <w:rFonts w:ascii="Chalkboard" w:hAnsi="Chalkboard"/>
        </w:rPr>
        <w:t>emity of his suffering</w:t>
      </w:r>
      <w:r w:rsidR="001F66E0" w:rsidRPr="00183D39">
        <w:rPr>
          <w:rFonts w:ascii="Chalkboard" w:hAnsi="Chalkboard"/>
        </w:rPr>
        <w:t xml:space="preserve"> for he is willing to sacrifice his </w:t>
      </w:r>
      <w:r w:rsidR="00D82880" w:rsidRPr="00183D39">
        <w:rPr>
          <w:rFonts w:ascii="Chalkboard" w:hAnsi="Chalkboard"/>
        </w:rPr>
        <w:t>life and heaven for his grief.</w:t>
      </w:r>
    </w:p>
    <w:p w14:paraId="031E448E" w14:textId="77777777" w:rsidR="00D82880" w:rsidRPr="00183D39" w:rsidRDefault="00D82880">
      <w:pPr>
        <w:rPr>
          <w:rFonts w:ascii="Chalkboard" w:hAnsi="Chalkboard"/>
        </w:rPr>
      </w:pPr>
    </w:p>
    <w:p w14:paraId="0B050EF2" w14:textId="437E4B2A" w:rsidR="00D82880" w:rsidRPr="00183D39" w:rsidRDefault="001F66E0">
      <w:pPr>
        <w:rPr>
          <w:rFonts w:ascii="Chalkboard" w:hAnsi="Chalkboard"/>
        </w:rPr>
      </w:pPr>
      <w:r w:rsidRPr="00183D39">
        <w:rPr>
          <w:rFonts w:ascii="Chalkboard" w:hAnsi="Chalkboard"/>
        </w:rPr>
        <w:t>Shake</w:t>
      </w:r>
      <w:r w:rsidR="00D82880" w:rsidRPr="00183D39">
        <w:rPr>
          <w:rFonts w:ascii="Chalkboard" w:hAnsi="Chalkboard"/>
        </w:rPr>
        <w:t>speare also presents suffering through his exploration of H</w:t>
      </w:r>
      <w:r w:rsidRPr="00183D39">
        <w:rPr>
          <w:rFonts w:ascii="Chalkboard" w:hAnsi="Chalkboard"/>
        </w:rPr>
        <w:t>a</w:t>
      </w:r>
      <w:r w:rsidR="00D82880" w:rsidRPr="00183D39">
        <w:rPr>
          <w:rFonts w:ascii="Chalkboard" w:hAnsi="Chalkboard"/>
        </w:rPr>
        <w:t>mlet’s tormented mind. Critics have argued this. Shakespeare</w:t>
      </w:r>
      <w:r w:rsidRPr="00183D39">
        <w:rPr>
          <w:rFonts w:ascii="Chalkboard" w:hAnsi="Chalkboard"/>
        </w:rPr>
        <w:t xml:space="preserve"> presents Hamlet as “see [</w:t>
      </w:r>
      <w:proofErr w:type="spellStart"/>
      <w:r w:rsidR="00D82880" w:rsidRPr="00183D39">
        <w:rPr>
          <w:rFonts w:ascii="Chalkboard" w:hAnsi="Chalkboard"/>
        </w:rPr>
        <w:t>ing</w:t>
      </w:r>
      <w:proofErr w:type="spellEnd"/>
      <w:r w:rsidR="00D82880" w:rsidRPr="00183D39">
        <w:rPr>
          <w:rFonts w:ascii="Chalkboard" w:hAnsi="Chalkboard"/>
        </w:rPr>
        <w:t>] his duty plain before him but shirking it at every opportunity, so that he is forced to live with the greatest remorse.” I would argue that H</w:t>
      </w:r>
      <w:r w:rsidRPr="00183D39">
        <w:rPr>
          <w:rFonts w:ascii="Chalkboard" w:hAnsi="Chalkboard"/>
        </w:rPr>
        <w:t xml:space="preserve">amlet </w:t>
      </w:r>
      <w:r w:rsidR="00D82880" w:rsidRPr="00183D39">
        <w:rPr>
          <w:rFonts w:ascii="Chalkboard" w:hAnsi="Chalkboard"/>
        </w:rPr>
        <w:t>does not necessarily see his duty</w:t>
      </w:r>
      <w:r w:rsidRPr="00183D39">
        <w:rPr>
          <w:rFonts w:ascii="Chalkboard" w:hAnsi="Chalkboard"/>
        </w:rPr>
        <w:t xml:space="preserve"> “</w:t>
      </w:r>
      <w:r w:rsidR="00D82880" w:rsidRPr="00183D39">
        <w:rPr>
          <w:rFonts w:ascii="Chalkboard" w:hAnsi="Chalkboard"/>
        </w:rPr>
        <w:t>plain before him”, as due to the ghost being a figure of Catholicism - viewed by Protestants such as those in both seventeenth century Denmark and Engl</w:t>
      </w:r>
      <w:r w:rsidRPr="00183D39">
        <w:rPr>
          <w:rFonts w:ascii="Chalkboard" w:hAnsi="Chalkboard"/>
        </w:rPr>
        <w:t>a</w:t>
      </w:r>
      <w:r w:rsidR="00D82880" w:rsidRPr="00183D39">
        <w:rPr>
          <w:rFonts w:ascii="Chalkboard" w:hAnsi="Chalkboard"/>
        </w:rPr>
        <w:t xml:space="preserve">nd as corrupt –Hamlet is presented as unsure as to whether the ghost is to be trusted. This is </w:t>
      </w:r>
      <w:proofErr w:type="spellStart"/>
      <w:r w:rsidRPr="00183D39">
        <w:rPr>
          <w:rFonts w:ascii="Chalkboard" w:hAnsi="Chalkboard"/>
        </w:rPr>
        <w:t>emphasis</w:t>
      </w:r>
      <w:r w:rsidR="00D82880" w:rsidRPr="00183D39">
        <w:rPr>
          <w:rFonts w:ascii="Chalkboard" w:hAnsi="Chalkboard"/>
        </w:rPr>
        <w:t>ed</w:t>
      </w:r>
      <w:proofErr w:type="spellEnd"/>
      <w:r w:rsidR="00D82880" w:rsidRPr="00183D39">
        <w:rPr>
          <w:rFonts w:ascii="Chalkboard" w:hAnsi="Chalkboard"/>
        </w:rPr>
        <w:t xml:space="preserve"> by S</w:t>
      </w:r>
      <w:r w:rsidRPr="00183D39">
        <w:rPr>
          <w:rFonts w:ascii="Chalkboard" w:hAnsi="Chalkboard"/>
        </w:rPr>
        <w:t>hakespeare’s presentation of Ham</w:t>
      </w:r>
      <w:r w:rsidR="00D82880" w:rsidRPr="00183D39">
        <w:rPr>
          <w:rFonts w:ascii="Chalkboard" w:hAnsi="Chalkboard"/>
        </w:rPr>
        <w:t>let’s initial reaction to the ghost: “Be thou a spirit of health, or goblin damned...?” Here Shakespeare presents Hamlet as unsure whether to tr</w:t>
      </w:r>
      <w:r w:rsidRPr="00183D39">
        <w:rPr>
          <w:rFonts w:ascii="Chalkboard" w:hAnsi="Chalkboard"/>
        </w:rPr>
        <w:t>ust</w:t>
      </w:r>
      <w:r w:rsidR="00D82880" w:rsidRPr="00183D39">
        <w:rPr>
          <w:rFonts w:ascii="Chalkboard" w:hAnsi="Chalkboard"/>
        </w:rPr>
        <w:t xml:space="preserve"> the ghost</w:t>
      </w:r>
      <w:r w:rsidR="00CA212A" w:rsidRPr="00183D39">
        <w:rPr>
          <w:rFonts w:ascii="Chalkboard" w:hAnsi="Chalkboard"/>
        </w:rPr>
        <w:t xml:space="preserve"> due to his religious identity. He is presented as concerned that the apparition –</w:t>
      </w:r>
      <w:r w:rsidRPr="00183D39">
        <w:rPr>
          <w:rFonts w:ascii="Chalkboard" w:hAnsi="Chalkboard"/>
        </w:rPr>
        <w:t xml:space="preserve"> a trope o</w:t>
      </w:r>
      <w:r w:rsidR="00CA212A" w:rsidRPr="00183D39">
        <w:rPr>
          <w:rFonts w:ascii="Chalkboard" w:hAnsi="Chalkboard"/>
        </w:rPr>
        <w:t>f revenge tragedy – might be a figure from hell, connoted by “damned”. This uncertainty mirrored throughout the play, is an example of Hamlet’s inner suffering.</w:t>
      </w:r>
    </w:p>
    <w:p w14:paraId="106FF989" w14:textId="77777777" w:rsidR="00CA212A" w:rsidRPr="00183D39" w:rsidRDefault="00CA212A">
      <w:pPr>
        <w:rPr>
          <w:rFonts w:ascii="Chalkboard" w:hAnsi="Chalkboard"/>
        </w:rPr>
      </w:pPr>
    </w:p>
    <w:p w14:paraId="1014254A" w14:textId="32516A07" w:rsidR="004D5394" w:rsidRPr="00183D39" w:rsidRDefault="00CA212A" w:rsidP="004D5394">
      <w:pPr>
        <w:rPr>
          <w:rFonts w:ascii="Chalkboard" w:eastAsia="Times New Roman" w:hAnsi="Chalkboard" w:cs="Times New Roman"/>
          <w:lang w:val="en-GB"/>
        </w:rPr>
      </w:pPr>
      <w:r w:rsidRPr="00183D39">
        <w:rPr>
          <w:rFonts w:ascii="Chalkboard" w:hAnsi="Chalkboard"/>
        </w:rPr>
        <w:t xml:space="preserve">Goethe argues that revenge is a task presented as being bestowed on Hamlet, a soul not strong enough to cope with it. This weighty quest is presented as haunting Hamlet throughout the rest of the play, causing him immense suffering as he questions his own character. He </w:t>
      </w:r>
      <w:proofErr w:type="spellStart"/>
      <w:proofErr w:type="gramStart"/>
      <w:r w:rsidRPr="00183D39">
        <w:rPr>
          <w:rFonts w:ascii="Chalkboard" w:hAnsi="Chalkboard"/>
        </w:rPr>
        <w:t>soliloquises</w:t>
      </w:r>
      <w:proofErr w:type="spellEnd"/>
      <w:r w:rsidRPr="00183D39">
        <w:rPr>
          <w:rFonts w:ascii="Chalkboard" w:hAnsi="Chalkboard"/>
        </w:rPr>
        <w:t xml:space="preserve"> :</w:t>
      </w:r>
      <w:proofErr w:type="gramEnd"/>
      <w:r w:rsidRPr="00183D39">
        <w:rPr>
          <w:rFonts w:ascii="Chalkboard" w:hAnsi="Chalkboard"/>
        </w:rPr>
        <w:t xml:space="preserve"> “O what </w:t>
      </w:r>
      <w:r w:rsidR="001F66E0" w:rsidRPr="00183D39">
        <w:rPr>
          <w:rFonts w:ascii="Chalkboard" w:hAnsi="Chalkboard"/>
        </w:rPr>
        <w:t>a rogue and peasant slave am I”, t</w:t>
      </w:r>
      <w:r w:rsidRPr="00183D39">
        <w:rPr>
          <w:rFonts w:ascii="Chalkboard" w:hAnsi="Chalkboard"/>
        </w:rPr>
        <w:t>he repeated use of vocative emphasizing the turmoil of his mind. Shakespeare presents him as admitting to being caught in a dream-like sta</w:t>
      </w:r>
      <w:r w:rsidR="004D5394" w:rsidRPr="00183D39">
        <w:rPr>
          <w:rFonts w:ascii="Chalkboard" w:hAnsi="Chalkboard"/>
        </w:rPr>
        <w:t>t</w:t>
      </w:r>
      <w:r w:rsidRPr="00183D39">
        <w:rPr>
          <w:rFonts w:ascii="Chalkboard" w:hAnsi="Chalkboard"/>
        </w:rPr>
        <w:t>e</w:t>
      </w:r>
      <w:r w:rsidR="004D5394" w:rsidRPr="00183D39">
        <w:rPr>
          <w:rFonts w:ascii="Chalkboard" w:hAnsi="Chalkboard"/>
        </w:rPr>
        <w:t xml:space="preserve"> –“</w:t>
      </w:r>
      <w:r w:rsidR="004D5394" w:rsidRPr="00183D39">
        <w:rPr>
          <w:rFonts w:ascii="Chalkboard" w:eastAsia="Times New Roman" w:hAnsi="Chalkboard" w:cs="Arial"/>
          <w:bCs/>
          <w:lang w:val="en-GB"/>
        </w:rPr>
        <w:t>Like John</w:t>
      </w:r>
      <w:r w:rsidR="004D5394" w:rsidRPr="00183D39">
        <w:rPr>
          <w:rFonts w:ascii="Chalkboard" w:eastAsia="Times New Roman" w:hAnsi="Chalkboard" w:cs="Arial"/>
          <w:shd w:val="clear" w:color="auto" w:fill="FFFFFF"/>
          <w:lang w:val="en-GB"/>
        </w:rPr>
        <w:t>-a-</w:t>
      </w:r>
      <w:r w:rsidR="004D5394" w:rsidRPr="00183D39">
        <w:rPr>
          <w:rFonts w:ascii="Chalkboard" w:eastAsia="Times New Roman" w:hAnsi="Chalkboard" w:cs="Arial"/>
          <w:bCs/>
          <w:lang w:val="en-GB"/>
        </w:rPr>
        <w:t>dreams</w:t>
      </w:r>
      <w:r w:rsidR="004D5394" w:rsidRPr="00183D39">
        <w:rPr>
          <w:rFonts w:ascii="Chalkboard" w:eastAsia="Times New Roman" w:hAnsi="Chalkboard" w:cs="Arial"/>
          <w:shd w:val="clear" w:color="auto" w:fill="FFFFFF"/>
          <w:lang w:val="en-GB"/>
        </w:rPr>
        <w:t>, </w:t>
      </w:r>
      <w:proofErr w:type="spellStart"/>
      <w:r w:rsidR="004D5394" w:rsidRPr="00183D39">
        <w:rPr>
          <w:rFonts w:ascii="Chalkboard" w:eastAsia="Times New Roman" w:hAnsi="Chalkboard" w:cs="Arial"/>
          <w:bCs/>
          <w:lang w:val="en-GB"/>
        </w:rPr>
        <w:t>unpregnant</w:t>
      </w:r>
      <w:proofErr w:type="spellEnd"/>
      <w:r w:rsidR="004D5394" w:rsidRPr="00183D39">
        <w:rPr>
          <w:rFonts w:ascii="Chalkboard" w:eastAsia="Times New Roman" w:hAnsi="Chalkboard" w:cs="Arial"/>
          <w:shd w:val="clear" w:color="auto" w:fill="FFFFFF"/>
          <w:lang w:val="en-GB"/>
        </w:rPr>
        <w:t> of my cause” – and here he also admits to</w:t>
      </w:r>
      <w:r w:rsidR="00BB6228" w:rsidRPr="00183D39">
        <w:rPr>
          <w:rFonts w:ascii="Chalkboard" w:eastAsia="Times New Roman" w:hAnsi="Chalkboard" w:cs="Arial"/>
          <w:shd w:val="clear" w:color="auto" w:fill="FFFFFF"/>
          <w:lang w:val="en-GB"/>
        </w:rPr>
        <w:t xml:space="preserve"> not being full of his cause or able to stand up for it, expressing the guilt he feels for not taking action for his father. Questioning his own identity, “Am I a coward?” Shakespeare presents him as suffering internally due to many oppressive factors including his feelings of cowardice and not fulfilling his role of revenge. Hazlitt argues that</w:t>
      </w:r>
      <w:r w:rsidR="001F66E0" w:rsidRPr="00183D39">
        <w:rPr>
          <w:rFonts w:ascii="Chalkboard" w:eastAsia="Times New Roman" w:hAnsi="Chalkboard" w:cs="Arial"/>
          <w:shd w:val="clear" w:color="auto" w:fill="FFFFFF"/>
          <w:lang w:val="en-GB"/>
        </w:rPr>
        <w:t>,</w:t>
      </w:r>
      <w:r w:rsidR="00815163" w:rsidRPr="00183D39">
        <w:rPr>
          <w:rFonts w:ascii="Chalkboard" w:eastAsia="Times New Roman" w:hAnsi="Chalkboard" w:cs="Arial"/>
          <w:shd w:val="clear" w:color="auto" w:fill="FFFFFF"/>
          <w:lang w:val="en-GB"/>
        </w:rPr>
        <w:t xml:space="preserve"> “he is not a character marked by strength of will or even passion...” I would conclude that his “inclination towards thought and sentiment’ (Hazlitt) causes his suffering for the most part or his preoccupation with doubt, justice and religion allows Shakespeare to present him as prevented from taking action. Throughout the play Hamlet’s grief and “moral speculation” (Hazlitt) const</w:t>
      </w:r>
      <w:r w:rsidR="00F0627D" w:rsidRPr="00183D39">
        <w:rPr>
          <w:rFonts w:ascii="Chalkboard" w:eastAsia="Times New Roman" w:hAnsi="Chalkboard" w:cs="Arial"/>
          <w:shd w:val="clear" w:color="auto" w:fill="FFFFFF"/>
          <w:lang w:val="en-GB"/>
        </w:rPr>
        <w:t>antly confu</w:t>
      </w:r>
      <w:r w:rsidR="001F66E0" w:rsidRPr="00183D39">
        <w:rPr>
          <w:rFonts w:ascii="Chalkboard" w:eastAsia="Times New Roman" w:hAnsi="Chalkboard" w:cs="Arial"/>
          <w:shd w:val="clear" w:color="auto" w:fill="FFFFFF"/>
          <w:lang w:val="en-GB"/>
        </w:rPr>
        <w:t>s</w:t>
      </w:r>
      <w:r w:rsidR="00F0627D" w:rsidRPr="00183D39">
        <w:rPr>
          <w:rFonts w:ascii="Chalkboard" w:eastAsia="Times New Roman" w:hAnsi="Chalkboard" w:cs="Arial"/>
          <w:shd w:val="clear" w:color="auto" w:fill="FFFFFF"/>
          <w:lang w:val="en-GB"/>
        </w:rPr>
        <w:t>e and obstruct him from overcoming his suffering, being presented as</w:t>
      </w:r>
      <w:r w:rsidR="001F66E0" w:rsidRPr="00183D39">
        <w:rPr>
          <w:rFonts w:ascii="Chalkboard" w:eastAsia="Times New Roman" w:hAnsi="Chalkboard" w:cs="Arial"/>
          <w:shd w:val="clear" w:color="auto" w:fill="FFFFFF"/>
          <w:lang w:val="en-GB"/>
        </w:rPr>
        <w:t xml:space="preserve"> </w:t>
      </w:r>
      <w:proofErr w:type="spellStart"/>
      <w:r w:rsidR="001F66E0" w:rsidRPr="00183D39">
        <w:rPr>
          <w:rFonts w:ascii="Chalkboard" w:eastAsia="Times New Roman" w:hAnsi="Chalkboard" w:cs="Arial"/>
          <w:shd w:val="clear" w:color="auto" w:fill="FFFFFF"/>
          <w:lang w:val="en-GB"/>
        </w:rPr>
        <w:t>endlessley</w:t>
      </w:r>
      <w:proofErr w:type="spellEnd"/>
      <w:r w:rsidR="00F0627D" w:rsidRPr="00183D39">
        <w:rPr>
          <w:rFonts w:ascii="Chalkboard" w:eastAsia="Times New Roman" w:hAnsi="Chalkboard" w:cs="Arial"/>
          <w:shd w:val="clear" w:color="auto" w:fill="FFFFFF"/>
          <w:lang w:val="en-GB"/>
        </w:rPr>
        <w:t xml:space="preserve"> tied to “the lost figure”.</w:t>
      </w:r>
    </w:p>
    <w:p w14:paraId="3E009A30" w14:textId="35539033" w:rsidR="00CA212A" w:rsidRDefault="00CA212A"/>
    <w:sectPr w:rsidR="00CA212A" w:rsidSect="00D9738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halkboard">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22B"/>
    <w:rsid w:val="000D7827"/>
    <w:rsid w:val="00183D39"/>
    <w:rsid w:val="001F66E0"/>
    <w:rsid w:val="004D5394"/>
    <w:rsid w:val="005627E9"/>
    <w:rsid w:val="007858E7"/>
    <w:rsid w:val="007C522B"/>
    <w:rsid w:val="00815163"/>
    <w:rsid w:val="0094480A"/>
    <w:rsid w:val="009E3720"/>
    <w:rsid w:val="00BB0B5B"/>
    <w:rsid w:val="00BB6228"/>
    <w:rsid w:val="00CA212A"/>
    <w:rsid w:val="00D82880"/>
    <w:rsid w:val="00D97383"/>
    <w:rsid w:val="00F062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967E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D5394"/>
    <w:rPr>
      <w:i/>
      <w:iCs/>
    </w:rPr>
  </w:style>
  <w:style w:type="character" w:customStyle="1" w:styleId="apple-converted-space">
    <w:name w:val="apple-converted-space"/>
    <w:basedOn w:val="DefaultParagraphFont"/>
    <w:rsid w:val="004D539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D5394"/>
    <w:rPr>
      <w:i/>
      <w:iCs/>
    </w:rPr>
  </w:style>
  <w:style w:type="character" w:customStyle="1" w:styleId="apple-converted-space">
    <w:name w:val="apple-converted-space"/>
    <w:basedOn w:val="DefaultParagraphFont"/>
    <w:rsid w:val="004D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75927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1132</Words>
  <Characters>5821</Characters>
  <Application>Microsoft Macintosh Word</Application>
  <DocSecurity>0</DocSecurity>
  <Lines>97</Lines>
  <Paragraphs>7</Paragraphs>
  <ScaleCrop>false</ScaleCrop>
  <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Smith</dc:creator>
  <cp:keywords/>
  <dc:description/>
  <cp:lastModifiedBy>Jennifer Smith</cp:lastModifiedBy>
  <cp:revision>2</cp:revision>
  <dcterms:created xsi:type="dcterms:W3CDTF">2017-08-14T17:04:00Z</dcterms:created>
  <dcterms:modified xsi:type="dcterms:W3CDTF">2017-08-14T17:04:00Z</dcterms:modified>
</cp:coreProperties>
</file>